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eastAsia" w:ascii="黑体" w:hAnsi="黑体" w:eastAsia="黑体" w:cs="黑体"/>
          <w:b w:val="0"/>
          <w:bCs w:val="0"/>
          <w:i w:val="0"/>
          <w:iCs w:val="0"/>
          <w:caps w:val="0"/>
          <w:color w:val="auto"/>
          <w:spacing w:val="0"/>
          <w:sz w:val="28"/>
          <w:szCs w:val="28"/>
          <w:lang w:val="en-US" w:eastAsia="zh-CN"/>
        </w:rPr>
      </w:pPr>
      <w:r>
        <w:rPr>
          <w:rFonts w:hint="eastAsia" w:ascii="黑体" w:hAnsi="黑体" w:eastAsia="黑体" w:cs="黑体"/>
          <w:b w:val="0"/>
          <w:bCs w:val="0"/>
          <w:i w:val="0"/>
          <w:iCs w:val="0"/>
          <w:caps w:val="0"/>
          <w:color w:val="auto"/>
          <w:spacing w:val="0"/>
          <w:sz w:val="28"/>
          <w:szCs w:val="28"/>
          <w:lang w:val="en-US" w:eastAsia="zh-CN"/>
        </w:rPr>
        <w:t>附件</w:t>
      </w:r>
    </w:p>
    <w:p>
      <w:pPr>
        <w:pStyle w:val="3"/>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default" w:ascii="黑体" w:hAnsi="黑体" w:eastAsia="黑体" w:cs="黑体"/>
          <w:b w:val="0"/>
          <w:bCs w:val="0"/>
          <w:i w:val="0"/>
          <w:iCs w:val="0"/>
          <w:caps w:val="0"/>
          <w:color w:val="auto"/>
          <w:spacing w:val="0"/>
          <w:sz w:val="36"/>
          <w:szCs w:val="36"/>
          <w:lang w:val="en-US" w:eastAsia="zh-CN"/>
        </w:rPr>
      </w:pPr>
      <w:bookmarkStart w:id="0" w:name="_GoBack"/>
      <w:r>
        <w:rPr>
          <w:rFonts w:hint="eastAsia" w:ascii="黑体" w:hAnsi="黑体" w:eastAsia="黑体" w:cs="黑体"/>
          <w:b w:val="0"/>
          <w:bCs w:val="0"/>
          <w:i w:val="0"/>
          <w:iCs w:val="0"/>
          <w:caps w:val="0"/>
          <w:color w:val="auto"/>
          <w:spacing w:val="0"/>
          <w:sz w:val="36"/>
          <w:szCs w:val="36"/>
        </w:rPr>
        <w:t>202</w:t>
      </w:r>
      <w:r>
        <w:rPr>
          <w:rFonts w:hint="eastAsia" w:ascii="黑体" w:hAnsi="黑体" w:eastAsia="黑体" w:cs="黑体"/>
          <w:b w:val="0"/>
          <w:bCs w:val="0"/>
          <w:i w:val="0"/>
          <w:iCs w:val="0"/>
          <w:caps w:val="0"/>
          <w:color w:val="auto"/>
          <w:spacing w:val="0"/>
          <w:sz w:val="36"/>
          <w:szCs w:val="36"/>
          <w:lang w:val="en-US" w:eastAsia="zh-CN"/>
        </w:rPr>
        <w:t>1</w:t>
      </w:r>
      <w:r>
        <w:rPr>
          <w:rFonts w:hint="eastAsia" w:ascii="黑体" w:hAnsi="黑体" w:eastAsia="黑体" w:cs="黑体"/>
          <w:b w:val="0"/>
          <w:bCs w:val="0"/>
          <w:i w:val="0"/>
          <w:iCs w:val="0"/>
          <w:caps w:val="0"/>
          <w:color w:val="auto"/>
          <w:spacing w:val="0"/>
          <w:sz w:val="36"/>
          <w:szCs w:val="36"/>
        </w:rPr>
        <w:t>年度</w:t>
      </w:r>
      <w:r>
        <w:rPr>
          <w:rFonts w:hint="eastAsia" w:ascii="黑体" w:hAnsi="黑体" w:eastAsia="黑体" w:cs="黑体"/>
          <w:b w:val="0"/>
          <w:bCs w:val="0"/>
          <w:i w:val="0"/>
          <w:iCs w:val="0"/>
          <w:caps w:val="0"/>
          <w:color w:val="auto"/>
          <w:spacing w:val="0"/>
          <w:sz w:val="36"/>
          <w:szCs w:val="36"/>
          <w:lang w:val="en-US" w:eastAsia="zh-CN"/>
        </w:rPr>
        <w:t>台州湾新区</w:t>
      </w:r>
      <w:r>
        <w:rPr>
          <w:rFonts w:hint="eastAsia" w:ascii="黑体" w:hAnsi="黑体" w:eastAsia="黑体" w:cs="黑体"/>
          <w:b w:val="0"/>
          <w:bCs w:val="0"/>
          <w:i w:val="0"/>
          <w:iCs w:val="0"/>
          <w:caps w:val="0"/>
          <w:color w:val="auto"/>
          <w:spacing w:val="0"/>
          <w:sz w:val="36"/>
          <w:szCs w:val="36"/>
          <w:lang w:eastAsia="zh-CN"/>
        </w:rPr>
        <w:t>制造业</w:t>
      </w:r>
      <w:r>
        <w:rPr>
          <w:rFonts w:hint="eastAsia" w:ascii="黑体" w:hAnsi="黑体" w:eastAsia="黑体" w:cs="黑体"/>
          <w:b w:val="0"/>
          <w:bCs w:val="0"/>
          <w:i w:val="0"/>
          <w:iCs w:val="0"/>
          <w:caps w:val="0"/>
          <w:color w:val="auto"/>
          <w:spacing w:val="0"/>
          <w:sz w:val="36"/>
          <w:szCs w:val="36"/>
        </w:rPr>
        <w:t>高质量发展</w:t>
      </w:r>
      <w:r>
        <w:rPr>
          <w:rFonts w:hint="eastAsia" w:ascii="黑体" w:hAnsi="黑体" w:eastAsia="黑体" w:cs="黑体"/>
          <w:b w:val="0"/>
          <w:bCs w:val="0"/>
          <w:i w:val="0"/>
          <w:iCs w:val="0"/>
          <w:caps w:val="0"/>
          <w:color w:val="auto"/>
          <w:spacing w:val="0"/>
          <w:sz w:val="36"/>
          <w:szCs w:val="36"/>
          <w:lang w:val="en-US" w:eastAsia="zh-CN"/>
        </w:rPr>
        <w:t>财政</w:t>
      </w:r>
      <w:r>
        <w:rPr>
          <w:rFonts w:hint="eastAsia" w:ascii="黑体" w:hAnsi="黑体" w:eastAsia="黑体" w:cs="黑体"/>
          <w:b w:val="0"/>
          <w:bCs w:val="0"/>
          <w:i w:val="0"/>
          <w:iCs w:val="0"/>
          <w:caps w:val="0"/>
          <w:color w:val="auto"/>
          <w:spacing w:val="0"/>
          <w:sz w:val="36"/>
          <w:szCs w:val="36"/>
        </w:rPr>
        <w:t>专项资金（技术改造）</w:t>
      </w:r>
      <w:r>
        <w:rPr>
          <w:rFonts w:hint="eastAsia" w:ascii="黑体" w:hAnsi="黑体" w:eastAsia="黑体" w:cs="黑体"/>
          <w:b w:val="0"/>
          <w:bCs w:val="0"/>
          <w:i w:val="0"/>
          <w:iCs w:val="0"/>
          <w:caps w:val="0"/>
          <w:color w:val="auto"/>
          <w:spacing w:val="0"/>
          <w:sz w:val="36"/>
          <w:szCs w:val="36"/>
          <w:lang w:val="en-US" w:eastAsia="zh-CN"/>
        </w:rPr>
        <w:t>拟补助企业名单</w:t>
      </w:r>
    </w:p>
    <w:bookmarkEnd w:id="0"/>
    <w:tbl>
      <w:tblPr>
        <w:tblStyle w:val="7"/>
        <w:tblW w:w="8639"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914"/>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sz w:val="24"/>
                <w:szCs w:val="24"/>
                <w:vertAlign w:val="baseline"/>
                <w:lang w:val="en-US" w:eastAsia="zh-CN"/>
              </w:rPr>
            </w:pPr>
            <w:r>
              <w:rPr>
                <w:rFonts w:hint="eastAsia" w:ascii="仿宋" w:hAnsi="仿宋" w:eastAsia="仿宋" w:cs="仿宋"/>
                <w:b w:val="0"/>
                <w:bCs w:val="0"/>
                <w:i w:val="0"/>
                <w:iCs w:val="0"/>
                <w:caps w:val="0"/>
                <w:color w:val="auto"/>
                <w:spacing w:val="0"/>
                <w:sz w:val="24"/>
                <w:szCs w:val="24"/>
                <w:vertAlign w:val="baseline"/>
                <w:lang w:val="en-US" w:eastAsia="zh-CN"/>
              </w:rPr>
              <w:t>序号</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sz w:val="24"/>
                <w:szCs w:val="24"/>
                <w:vertAlign w:val="baseline"/>
                <w:lang w:val="en-US" w:eastAsia="zh-CN"/>
              </w:rPr>
            </w:pPr>
            <w:r>
              <w:rPr>
                <w:rFonts w:hint="eastAsia" w:ascii="仿宋" w:hAnsi="仿宋" w:eastAsia="仿宋" w:cs="仿宋"/>
                <w:b w:val="0"/>
                <w:bCs w:val="0"/>
                <w:i w:val="0"/>
                <w:iCs w:val="0"/>
                <w:caps w:val="0"/>
                <w:color w:val="auto"/>
                <w:spacing w:val="0"/>
                <w:sz w:val="24"/>
                <w:szCs w:val="24"/>
                <w:vertAlign w:val="baseline"/>
                <w:lang w:val="en-US" w:eastAsia="zh-CN"/>
              </w:rPr>
              <w:t>企业名称</w:t>
            </w:r>
          </w:p>
        </w:tc>
        <w:tc>
          <w:tcPr>
            <w:tcW w:w="5025" w:type="dxa"/>
            <w:vAlign w:val="center"/>
          </w:tcPr>
          <w:p>
            <w:pPr>
              <w:pStyle w:val="3"/>
              <w:keepNext w:val="0"/>
              <w:keepLines w:val="0"/>
              <w:pageBreakBefore w:val="0"/>
              <w:kinsoku/>
              <w:wordWrap/>
              <w:overflowPunct/>
              <w:topLinePunct w:val="0"/>
              <w:autoSpaceDE/>
              <w:autoSpaceDN/>
              <w:bidi w:val="0"/>
              <w:adjustRightInd/>
              <w:snapToGrid/>
              <w:spacing w:after="0" w:line="288" w:lineRule="auto"/>
              <w:jc w:val="center"/>
              <w:textAlignment w:val="auto"/>
              <w:rPr>
                <w:rFonts w:hint="eastAsia" w:ascii="仿宋" w:hAnsi="仿宋" w:eastAsia="仿宋" w:cs="仿宋"/>
                <w:b w:val="0"/>
                <w:bCs w:val="0"/>
                <w:i w:val="0"/>
                <w:iCs w:val="0"/>
                <w:caps w:val="0"/>
                <w:color w:val="auto"/>
                <w:spacing w:val="0"/>
                <w:sz w:val="24"/>
                <w:szCs w:val="24"/>
                <w:vertAlign w:val="baseline"/>
                <w:lang w:val="en-US" w:eastAsia="zh-CN"/>
              </w:rPr>
            </w:pPr>
            <w:r>
              <w:rPr>
                <w:rFonts w:hint="eastAsia" w:ascii="仿宋" w:hAnsi="仿宋" w:eastAsia="仿宋" w:cs="仿宋"/>
                <w:b w:val="0"/>
                <w:bCs w:val="0"/>
                <w:i w:val="0"/>
                <w:iCs w:val="0"/>
                <w:caps w:val="0"/>
                <w:color w:val="auto"/>
                <w:spacing w:val="0"/>
                <w:sz w:val="24"/>
                <w:szCs w:val="24"/>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浙江百达精工股份有限公司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高效节能压缩机零部件和金属表面处理拆建技改项目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浙江麒正药业有限公司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年产4.5亿片抗肿瘤片剂/胶囊、39亿片固体片剂/胶囊等制剂项目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台州市百达电器有限公司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台州市百达电器有限公司智能化生产线技术改造项目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台州市春丰机械有限公司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年产100万台喷雾器和2亿米滴灌带技术改造项目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浙江俱进汽摩配件有限公司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台州湾集聚区浙江俱进汽摩配件有限公司年产100万套新能源汽车座椅项目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浙江巨鼎包装有限公司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浙江巨鼎包装有限公司绿色环保新型包装材料智能生产线建设项目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浙江利源重工科技有限公司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新增年产1000套大型石化、电站、模具材料项目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新天力科技股份有限公司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年产20000吨塑料食品容器和年产5000吨纸质食品容器项目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9</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浙江森川家具有限公司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森川家具制造及物控管理中心数字自动化改造项目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台州椒星传动设备有限公司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椒星年产20万台精密减速器技术改造项目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11</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台州市铭泰精密制造有限公司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年产10万套设备外壳、电控箱、钣金件技改项目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浙江酷泓机械科技有限公司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浙江酷泓机械科技有限公司年产10万台高压清洗机械项目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13</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金宇星机电科技（浙江）有限公司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年产新增68万套电动车用电机技改项目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浙江弘达环保科技有限公司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浙江弘达环保科技有限公司年产2000万米高色牢度户外休闲用品面料及锅炉升级改造项目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15</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彩虹无人机科技有限公司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彩虹无人机科技有限公司年产500枚低成本机载武器产业化项目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科优轴承有限公司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科优轴承有限公司年产1500万套轴承建设项目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17</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浙江正茂气动机械有限公司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浙江正茂气动机械有限公司年产30万台气动工具技改项目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台州恒裕科技有限公司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年产1500吨高性能新型聚酯材料技改项目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19</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浙江台通制冷设备有限公司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年产560万套空调配件技术改造项目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台州东部建材科技有限公司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台州东部建材科技有限公司-年产4.5万立方米轻质建筑材料、年产150万米桁架筋项目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21</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台州博业科技有限公司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台州博业科技有限公司年产400万套铝端盖项目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浙江乐爱河家居有限公司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年产1万套浴室柜的技术改造项目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23</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浙江志光塑料托盘有限公司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浙江志光塑料托盘有限公司年产30万个耐候、高抗塑料整理箱项目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24</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浙江宏港工贸有限公司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浙江宏港工贸有限公司年产20万套缝纫机壳体技术改造项目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b w:val="0"/>
                <w:bCs w:val="0"/>
                <w:i w:val="0"/>
                <w:iCs w:val="0"/>
                <w:caps w:val="0"/>
                <w:color w:val="auto"/>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25</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浙江川田智能科技有限公司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浙江川田智能科技有限公司台州年产1万台计算机控制智能缝纫机和工业缝纫机生产线技术改造项目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26</w:t>
            </w:r>
          </w:p>
        </w:tc>
        <w:tc>
          <w:tcPr>
            <w:tcW w:w="291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浙江百朗士新材料有限公司</w:t>
            </w:r>
          </w:p>
        </w:tc>
        <w:tc>
          <w:tcPr>
            <w:tcW w:w="50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浙江百朗士橡塑科技有限公司生产线和设备自动化技术改造升级项目</w:t>
            </w:r>
          </w:p>
        </w:tc>
      </w:tr>
    </w:tbl>
    <w:p>
      <w:pPr>
        <w:pStyle w:val="3"/>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仿宋_GB2312" w:hAnsi="仿宋_GB2312" w:eastAsia="仿宋_GB2312" w:cs="仿宋_GB2312"/>
          <w:b w:val="0"/>
          <w:bCs w:val="0"/>
          <w:i w:val="0"/>
          <w:iCs w:val="0"/>
          <w:caps w:val="0"/>
          <w:color w:val="auto"/>
          <w:spacing w:val="0"/>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MGNmYTRlNGQ1ZmY0MWUxNzJhZGI4NmI4NjQ2NDcifQ=="/>
  </w:docVars>
  <w:rsids>
    <w:rsidRoot w:val="00000000"/>
    <w:rsid w:val="01F472DF"/>
    <w:rsid w:val="048900BC"/>
    <w:rsid w:val="04E3586E"/>
    <w:rsid w:val="04EA29AF"/>
    <w:rsid w:val="06B17456"/>
    <w:rsid w:val="084C5688"/>
    <w:rsid w:val="08BB280E"/>
    <w:rsid w:val="09464A8E"/>
    <w:rsid w:val="0A4548D8"/>
    <w:rsid w:val="0B9510F4"/>
    <w:rsid w:val="0C3D1EB8"/>
    <w:rsid w:val="0DC363ED"/>
    <w:rsid w:val="0DD00B0A"/>
    <w:rsid w:val="0DED130A"/>
    <w:rsid w:val="11EE155E"/>
    <w:rsid w:val="16201F02"/>
    <w:rsid w:val="163C4F8E"/>
    <w:rsid w:val="16881F81"/>
    <w:rsid w:val="183323C1"/>
    <w:rsid w:val="193D1391"/>
    <w:rsid w:val="19FD2C86"/>
    <w:rsid w:val="1A295829"/>
    <w:rsid w:val="1A7118DD"/>
    <w:rsid w:val="1C526663"/>
    <w:rsid w:val="1CD2390D"/>
    <w:rsid w:val="1D274009"/>
    <w:rsid w:val="1D986CEE"/>
    <w:rsid w:val="1DDF20B7"/>
    <w:rsid w:val="1EB86180"/>
    <w:rsid w:val="1ED16A97"/>
    <w:rsid w:val="1FEB3581"/>
    <w:rsid w:val="1FFE5062"/>
    <w:rsid w:val="20931C4F"/>
    <w:rsid w:val="20B75432"/>
    <w:rsid w:val="228D26CE"/>
    <w:rsid w:val="22ED3C46"/>
    <w:rsid w:val="23030608"/>
    <w:rsid w:val="24431BDE"/>
    <w:rsid w:val="25A760FB"/>
    <w:rsid w:val="25DF76E4"/>
    <w:rsid w:val="26366BCA"/>
    <w:rsid w:val="266B45CC"/>
    <w:rsid w:val="26D31D1F"/>
    <w:rsid w:val="27BC430E"/>
    <w:rsid w:val="2A756869"/>
    <w:rsid w:val="2D746F6E"/>
    <w:rsid w:val="2DAE15AC"/>
    <w:rsid w:val="2FFD5337"/>
    <w:rsid w:val="32C040AE"/>
    <w:rsid w:val="330B1B18"/>
    <w:rsid w:val="348576A9"/>
    <w:rsid w:val="34D94381"/>
    <w:rsid w:val="34F72269"/>
    <w:rsid w:val="352E5F92"/>
    <w:rsid w:val="37E55A25"/>
    <w:rsid w:val="3AD66EB0"/>
    <w:rsid w:val="3CCB2319"/>
    <w:rsid w:val="3DB57251"/>
    <w:rsid w:val="3E1C2E2C"/>
    <w:rsid w:val="3F277CDA"/>
    <w:rsid w:val="3FB62E0C"/>
    <w:rsid w:val="41F93484"/>
    <w:rsid w:val="42776C47"/>
    <w:rsid w:val="432B1D63"/>
    <w:rsid w:val="443C5956"/>
    <w:rsid w:val="455C6204"/>
    <w:rsid w:val="45825F78"/>
    <w:rsid w:val="45927E77"/>
    <w:rsid w:val="466A23B5"/>
    <w:rsid w:val="46EF2CC8"/>
    <w:rsid w:val="48A95600"/>
    <w:rsid w:val="4AFB0D90"/>
    <w:rsid w:val="4C3752D5"/>
    <w:rsid w:val="4CDF1BF4"/>
    <w:rsid w:val="4F337FD5"/>
    <w:rsid w:val="4F6A10D3"/>
    <w:rsid w:val="51262ECA"/>
    <w:rsid w:val="518F4305"/>
    <w:rsid w:val="51A17EE0"/>
    <w:rsid w:val="52ED493F"/>
    <w:rsid w:val="566D64C3"/>
    <w:rsid w:val="56E16569"/>
    <w:rsid w:val="572834C6"/>
    <w:rsid w:val="57387E14"/>
    <w:rsid w:val="573B0F53"/>
    <w:rsid w:val="58E6255C"/>
    <w:rsid w:val="58F033DB"/>
    <w:rsid w:val="5A8913F1"/>
    <w:rsid w:val="5B4416A2"/>
    <w:rsid w:val="5BFC625D"/>
    <w:rsid w:val="5D9B1B67"/>
    <w:rsid w:val="5F730E97"/>
    <w:rsid w:val="61936C15"/>
    <w:rsid w:val="61E41603"/>
    <w:rsid w:val="62606EDB"/>
    <w:rsid w:val="659D3FA3"/>
    <w:rsid w:val="66106E6A"/>
    <w:rsid w:val="675570A7"/>
    <w:rsid w:val="67C95523"/>
    <w:rsid w:val="67F5703B"/>
    <w:rsid w:val="6A4C5F97"/>
    <w:rsid w:val="6C613F7C"/>
    <w:rsid w:val="6D17288C"/>
    <w:rsid w:val="6E364D1B"/>
    <w:rsid w:val="6EFC24F6"/>
    <w:rsid w:val="6F460963"/>
    <w:rsid w:val="70D171F6"/>
    <w:rsid w:val="722056F1"/>
    <w:rsid w:val="75504B8E"/>
    <w:rsid w:val="76A474C2"/>
    <w:rsid w:val="78D76CF5"/>
    <w:rsid w:val="79285A41"/>
    <w:rsid w:val="7A197737"/>
    <w:rsid w:val="7BFC6D76"/>
    <w:rsid w:val="7CC0084B"/>
    <w:rsid w:val="7CC92247"/>
    <w:rsid w:val="7D404DD0"/>
    <w:rsid w:val="F8B6D82E"/>
    <w:rsid w:val="FFDF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sz w:val="20"/>
      <w:szCs w:val="20"/>
    </w:rPr>
  </w:style>
  <w:style w:type="paragraph" w:styleId="3">
    <w:name w:val="Body Text"/>
    <w:basedOn w:val="1"/>
    <w:next w:val="4"/>
    <w:qFormat/>
    <w:uiPriority w:val="99"/>
    <w:pPr>
      <w:spacing w:after="120"/>
    </w:p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21"/>
    <w:basedOn w:val="8"/>
    <w:qFormat/>
    <w:uiPriority w:val="0"/>
    <w:rPr>
      <w:rFonts w:hint="eastAsia" w:ascii="宋体" w:hAnsi="宋体" w:eastAsia="宋体" w:cs="宋体"/>
      <w:color w:val="000000"/>
      <w:sz w:val="20"/>
      <w:szCs w:val="20"/>
      <w:u w:val="none"/>
    </w:rPr>
  </w:style>
  <w:style w:type="character" w:customStyle="1" w:styleId="11">
    <w:name w:val="font0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1355</Words>
  <Characters>1459</Characters>
  <Lines>0</Lines>
  <Paragraphs>0</Paragraphs>
  <TotalTime>1</TotalTime>
  <ScaleCrop>false</ScaleCrop>
  <LinksUpToDate>false</LinksUpToDate>
  <CharactersWithSpaces>1509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2021-11-18T02:20:00Z</dcterms:created>
  <dc:creator>Admin</dc:creator>
  <cp:lastModifiedBy>tiyu</cp:lastModifiedBy>
  <dcterms:modified xsi:type="dcterms:W3CDTF">2023-05-23T03:25:53Z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B76C60E863834921BE2BB7D6881C6958_13</vt:lpwstr>
  </property>
</Properties>
</file>